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</w:t>
      </w:r>
      <w:r>
        <w:rPr>
          <w:rFonts w:hint="eastAsia" w:ascii="黑体" w:hAnsi="黑体" w:eastAsia="黑体" w:cs="黑体"/>
          <w:sz w:val="32"/>
          <w:szCs w:val="32"/>
        </w:rPr>
        <w:t>成人学士学位广东高校联盟外语水平考试</w:t>
      </w:r>
    </w:p>
    <w:p>
      <w:pPr>
        <w:adjustRightInd/>
        <w:snapToGrid w:val="0"/>
        <w:spacing w:beforeLines="0" w:afterLines="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健康信息申报表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  <w:rPr>
          <w:rFonts w:hint="eastAsia"/>
        </w:rPr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进入考试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  <w:r>
        <w:rPr>
          <w:rFonts w:ascii="Times New Roman" w:hAnsi="Times New Roman" w:eastAsia="仿宋_GB2312"/>
          <w:sz w:val="24"/>
        </w:rPr>
        <w:t>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3D3A"/>
    <w:rsid w:val="32E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2022-04-30T07:40:00Z</dcterms:created>
  <dc:creator>WPS_1528162232</dc:creator>
  <cp:lastModifiedBy>WPS_1528162232</cp:lastModifiedBy>
  <dcterms:modified xsi:type="dcterms:W3CDTF">2022-04-30T07:47:42Z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C9D4E9BBB6C0413AB0FDFCB50E070D18</vt:lpwstr>
  </property>
</Properties>
</file>